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D0D97B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D79FBB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BB9AC2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19F5E54" w14:textId="77777777" w:rsidTr="00BF59C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D8197E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FAD45A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555A4C9" w14:textId="7ECC8FB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A6DB38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9F295E8" w14:textId="7F657805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F59C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A986228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D8C4DFB" w14:textId="77777777" w:rsidR="00E43550" w:rsidRPr="00333DBD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33DBD">
              <w:rPr>
                <w:sz w:val="20"/>
                <w:szCs w:val="20"/>
              </w:rPr>
              <w:t xml:space="preserve">Blanka </w:t>
            </w:r>
            <w:proofErr w:type="spellStart"/>
            <w:r w:rsidR="00333DBD">
              <w:rPr>
                <w:sz w:val="20"/>
                <w:szCs w:val="20"/>
              </w:rPr>
              <w:t>Dovjak</w:t>
            </w:r>
            <w:proofErr w:type="spellEnd"/>
            <w:r w:rsidR="00333DBD">
              <w:rPr>
                <w:sz w:val="20"/>
                <w:szCs w:val="20"/>
              </w:rPr>
              <w:t xml:space="preserve">-Matković: </w:t>
            </w:r>
            <w:r w:rsidR="00333DBD">
              <w:rPr>
                <w:i/>
                <w:iCs/>
                <w:sz w:val="20"/>
                <w:szCs w:val="20"/>
              </w:rPr>
              <w:t>Tajana telefonira</w:t>
            </w:r>
          </w:p>
        </w:tc>
      </w:tr>
      <w:tr w:rsidR="00E43550" w:rsidRPr="009468B0" w14:paraId="23D069E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2FA9FC7" w14:textId="4CB21C94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76195">
              <w:rPr>
                <w:sz w:val="20"/>
                <w:szCs w:val="20"/>
              </w:rPr>
              <w:t xml:space="preserve">Slušati/čitati i interpretirati </w:t>
            </w:r>
            <w:r w:rsidR="00A01475">
              <w:rPr>
                <w:sz w:val="20"/>
                <w:szCs w:val="20"/>
              </w:rPr>
              <w:t>priču</w:t>
            </w:r>
            <w:r w:rsidR="00976195">
              <w:rPr>
                <w:sz w:val="20"/>
                <w:szCs w:val="20"/>
              </w:rPr>
              <w:t xml:space="preserve"> </w:t>
            </w:r>
            <w:r w:rsidR="00333DBD" w:rsidRPr="00333DBD">
              <w:rPr>
                <w:sz w:val="20"/>
                <w:szCs w:val="20"/>
              </w:rPr>
              <w:t>Blank</w:t>
            </w:r>
            <w:r w:rsidR="00333DBD">
              <w:rPr>
                <w:sz w:val="20"/>
                <w:szCs w:val="20"/>
              </w:rPr>
              <w:t>e</w:t>
            </w:r>
            <w:r w:rsidR="00333DBD" w:rsidRPr="00333DBD">
              <w:rPr>
                <w:sz w:val="20"/>
                <w:szCs w:val="20"/>
              </w:rPr>
              <w:t xml:space="preserve"> </w:t>
            </w:r>
            <w:proofErr w:type="spellStart"/>
            <w:r w:rsidR="00333DBD" w:rsidRPr="00333DBD">
              <w:rPr>
                <w:sz w:val="20"/>
                <w:szCs w:val="20"/>
              </w:rPr>
              <w:t>Dovjak</w:t>
            </w:r>
            <w:proofErr w:type="spellEnd"/>
            <w:r w:rsidR="00333DBD" w:rsidRPr="00333DBD">
              <w:rPr>
                <w:sz w:val="20"/>
                <w:szCs w:val="20"/>
              </w:rPr>
              <w:t xml:space="preserve">-Matković: </w:t>
            </w:r>
            <w:r w:rsidR="00333DBD" w:rsidRPr="00333DBD">
              <w:rPr>
                <w:i/>
                <w:iCs/>
                <w:sz w:val="20"/>
                <w:szCs w:val="20"/>
              </w:rPr>
              <w:t>Tajana telefonira</w:t>
            </w:r>
            <w:r w:rsidR="007030ED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43A4F43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33D33AE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F59CC" w:rsidRPr="00AD1F67">
              <w:rPr>
                <w:b/>
                <w:bCs/>
                <w:sz w:val="20"/>
                <w:szCs w:val="20"/>
              </w:rPr>
              <w:t>OŠ HJ B.2.1.</w:t>
            </w:r>
            <w:r w:rsidR="00BF59CC">
              <w:rPr>
                <w:sz w:val="20"/>
                <w:szCs w:val="20"/>
              </w:rPr>
              <w:t xml:space="preserve"> </w:t>
            </w:r>
            <w:r w:rsidR="00976195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F59CC">
              <w:rPr>
                <w:sz w:val="20"/>
                <w:szCs w:val="20"/>
              </w:rPr>
              <w:t>.</w:t>
            </w:r>
          </w:p>
          <w:p w14:paraId="09B89605" w14:textId="77777777" w:rsidR="00AD1F67" w:rsidRPr="00155D10" w:rsidRDefault="00AD1F67" w:rsidP="00AD1F67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0A75CB2" w14:textId="77777777" w:rsidR="00AD1F67" w:rsidRDefault="00AD1F67" w:rsidP="00AD1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F9BE46A" w14:textId="77777777" w:rsidR="00AD1F67" w:rsidRDefault="00AD1F67" w:rsidP="00AD1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4A96A8D9" w14:textId="77777777" w:rsidR="00AD1F67" w:rsidRDefault="00AD1F67" w:rsidP="00AD1F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0D7B0614" w14:textId="27E770EF" w:rsidR="00AD1F67" w:rsidRPr="00AD1F67" w:rsidRDefault="00AD1F67" w:rsidP="00AD1F67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F7AD3A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A3A091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C101F8D" w14:textId="77777777" w:rsidTr="0011191E">
        <w:tc>
          <w:tcPr>
            <w:tcW w:w="1634" w:type="dxa"/>
            <w:vAlign w:val="center"/>
          </w:tcPr>
          <w:p w14:paraId="7615840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2058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276F7C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90B80A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95362D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F0348E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3658750" w14:textId="77777777" w:rsidTr="0011191E">
        <w:tc>
          <w:tcPr>
            <w:tcW w:w="1634" w:type="dxa"/>
          </w:tcPr>
          <w:p w14:paraId="1197646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0275EAA" w14:textId="77777777" w:rsidR="00BF59C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7F47B57" w14:textId="216757E2" w:rsidR="00393959" w:rsidRPr="00393959" w:rsidRDefault="00BF59C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792CBF5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4B4C3C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5C736B4" w14:textId="77777777" w:rsidR="00333DBD" w:rsidRDefault="00333DBD" w:rsidP="00393959">
            <w:pPr>
              <w:rPr>
                <w:sz w:val="18"/>
                <w:szCs w:val="18"/>
              </w:rPr>
            </w:pPr>
          </w:p>
          <w:p w14:paraId="268A84F0" w14:textId="77777777" w:rsidR="00486700" w:rsidRDefault="00486700" w:rsidP="00393959">
            <w:pPr>
              <w:rPr>
                <w:sz w:val="18"/>
                <w:szCs w:val="18"/>
              </w:rPr>
            </w:pPr>
          </w:p>
          <w:p w14:paraId="2B1AB418" w14:textId="77777777" w:rsidR="00A01475" w:rsidRDefault="00A01475" w:rsidP="00393959">
            <w:pPr>
              <w:rPr>
                <w:sz w:val="18"/>
                <w:szCs w:val="18"/>
              </w:rPr>
            </w:pPr>
          </w:p>
          <w:p w14:paraId="3A7BCC71" w14:textId="77777777" w:rsidR="00333DBD" w:rsidRDefault="00333DBD" w:rsidP="00393959">
            <w:pPr>
              <w:rPr>
                <w:sz w:val="18"/>
                <w:szCs w:val="18"/>
              </w:rPr>
            </w:pPr>
          </w:p>
          <w:p w14:paraId="3A5EEF15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6706BEE9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8D6D906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35506FA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9D7530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498D75D" w14:textId="512604DF" w:rsidR="00486700" w:rsidRDefault="00486700" w:rsidP="00393959">
            <w:pPr>
              <w:rPr>
                <w:sz w:val="18"/>
                <w:szCs w:val="18"/>
              </w:rPr>
            </w:pPr>
          </w:p>
          <w:p w14:paraId="3A95C6DD" w14:textId="1EFADCB0" w:rsidR="00AD1F67" w:rsidRDefault="00AD1F67" w:rsidP="00393959">
            <w:pPr>
              <w:rPr>
                <w:sz w:val="18"/>
                <w:szCs w:val="18"/>
              </w:rPr>
            </w:pPr>
          </w:p>
          <w:p w14:paraId="18F0FB98" w14:textId="6FF0BDC6" w:rsidR="00AD1F67" w:rsidRDefault="00AD1F67" w:rsidP="00393959">
            <w:pPr>
              <w:rPr>
                <w:sz w:val="18"/>
                <w:szCs w:val="18"/>
              </w:rPr>
            </w:pPr>
          </w:p>
          <w:p w14:paraId="01AD40AE" w14:textId="77777777" w:rsidR="00AD1F67" w:rsidRDefault="00AD1F67" w:rsidP="00393959">
            <w:pPr>
              <w:rPr>
                <w:sz w:val="18"/>
                <w:szCs w:val="18"/>
              </w:rPr>
            </w:pPr>
          </w:p>
          <w:p w14:paraId="768AB784" w14:textId="77777777" w:rsidR="00486700" w:rsidRDefault="00486700" w:rsidP="00393959">
            <w:pPr>
              <w:rPr>
                <w:sz w:val="18"/>
                <w:szCs w:val="18"/>
              </w:rPr>
            </w:pPr>
          </w:p>
          <w:p w14:paraId="42AF2DA7" w14:textId="77777777" w:rsidR="00486700" w:rsidRPr="00393959" w:rsidRDefault="00486700" w:rsidP="00393959">
            <w:pPr>
              <w:rPr>
                <w:sz w:val="18"/>
                <w:szCs w:val="18"/>
              </w:rPr>
            </w:pPr>
          </w:p>
          <w:p w14:paraId="5339D834" w14:textId="77777777" w:rsidR="00BF59C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5772C52" w14:textId="6D282857" w:rsidR="00393959" w:rsidRPr="00393959" w:rsidRDefault="00BF59C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57EC18A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77AE131" w14:textId="77777777" w:rsidR="00486700" w:rsidRDefault="00486700" w:rsidP="00393959">
            <w:pPr>
              <w:rPr>
                <w:sz w:val="18"/>
                <w:szCs w:val="18"/>
              </w:rPr>
            </w:pPr>
          </w:p>
          <w:p w14:paraId="601DC773" w14:textId="77777777" w:rsidR="00486700" w:rsidRPr="00393959" w:rsidRDefault="00486700" w:rsidP="00393959">
            <w:pPr>
              <w:rPr>
                <w:sz w:val="18"/>
                <w:szCs w:val="18"/>
              </w:rPr>
            </w:pPr>
          </w:p>
          <w:p w14:paraId="71797EE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5D05AAD2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D772AE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F6C768C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03F471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697FE6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12058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0085BB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BB427B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964915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227916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016F5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9181C9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D0CAB9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274B59B" w14:textId="77777777" w:rsidR="00333DBD" w:rsidRDefault="00333DBD" w:rsidP="00393959">
            <w:pPr>
              <w:rPr>
                <w:sz w:val="18"/>
                <w:szCs w:val="18"/>
              </w:rPr>
            </w:pPr>
          </w:p>
          <w:p w14:paraId="6267DE8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5D0345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F73AA0B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34F3EAF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224C5D9" w14:textId="77777777" w:rsidR="00333DBD" w:rsidRDefault="00333DBD" w:rsidP="00393959">
            <w:pPr>
              <w:rPr>
                <w:sz w:val="18"/>
                <w:szCs w:val="18"/>
              </w:rPr>
            </w:pPr>
          </w:p>
          <w:p w14:paraId="17C6DC7E" w14:textId="77777777" w:rsidR="00333DBD" w:rsidRDefault="00333DBD" w:rsidP="00393959">
            <w:pPr>
              <w:rPr>
                <w:sz w:val="18"/>
                <w:szCs w:val="18"/>
              </w:rPr>
            </w:pPr>
          </w:p>
          <w:p w14:paraId="43058C44" w14:textId="77777777" w:rsidR="00333DBD" w:rsidRDefault="00333DBD" w:rsidP="00393959">
            <w:pPr>
              <w:rPr>
                <w:sz w:val="18"/>
                <w:szCs w:val="18"/>
              </w:rPr>
            </w:pPr>
          </w:p>
          <w:p w14:paraId="06C2160E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ED4CFA8" w14:textId="77777777" w:rsidR="00E43550" w:rsidRPr="00C208B7" w:rsidRDefault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52F3F3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098088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38AFE3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46D35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82DAD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41129FE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184B33D" w14:textId="465CDC9B" w:rsidR="00A57B14" w:rsidRPr="00333DBD" w:rsidRDefault="00D64197" w:rsidP="0097619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33DBD">
              <w:rPr>
                <w:sz w:val="18"/>
                <w:szCs w:val="18"/>
              </w:rPr>
              <w:t xml:space="preserve">izlaže učenike </w:t>
            </w:r>
            <w:proofErr w:type="spellStart"/>
            <w:r w:rsidR="00333DBD">
              <w:rPr>
                <w:sz w:val="18"/>
                <w:szCs w:val="18"/>
              </w:rPr>
              <w:t>audiozapisu</w:t>
            </w:r>
            <w:proofErr w:type="spellEnd"/>
            <w:r w:rsidR="00333DBD">
              <w:rPr>
                <w:sz w:val="18"/>
                <w:szCs w:val="18"/>
              </w:rPr>
              <w:t xml:space="preserve"> zvuka starinskog</w:t>
            </w:r>
            <w:r w:rsidR="007030ED">
              <w:rPr>
                <w:sz w:val="18"/>
                <w:szCs w:val="18"/>
              </w:rPr>
              <w:t>a</w:t>
            </w:r>
            <w:r w:rsidR="00333DBD">
              <w:rPr>
                <w:sz w:val="18"/>
                <w:szCs w:val="18"/>
              </w:rPr>
              <w:t xml:space="preserve"> telefona. Učiteljica/učitelj usmjerava motivaciju vođenim pitanjima: </w:t>
            </w:r>
            <w:r w:rsidR="00333DBD">
              <w:rPr>
                <w:i/>
                <w:iCs/>
                <w:sz w:val="18"/>
                <w:szCs w:val="18"/>
              </w:rPr>
              <w:t>Što mislite komu ili čemu pripada zvuk koji ste upravo čuli</w:t>
            </w:r>
            <w:r w:rsidR="00A01475">
              <w:rPr>
                <w:i/>
                <w:iCs/>
                <w:sz w:val="18"/>
                <w:szCs w:val="18"/>
              </w:rPr>
              <w:t xml:space="preserve"> (zvuk telefona)</w:t>
            </w:r>
            <w:r w:rsidR="00333DBD">
              <w:rPr>
                <w:i/>
                <w:iCs/>
                <w:sz w:val="18"/>
                <w:szCs w:val="18"/>
              </w:rPr>
              <w:t xml:space="preserve">? Zašto vas baš na to podsjeća? Po čemu ste zaključili da </w:t>
            </w:r>
            <w:r w:rsidR="00A01475">
              <w:rPr>
                <w:i/>
                <w:iCs/>
                <w:sz w:val="18"/>
                <w:szCs w:val="18"/>
              </w:rPr>
              <w:t>je to zvuk telefona?</w:t>
            </w:r>
            <w:r w:rsidR="00486700">
              <w:rPr>
                <w:i/>
                <w:iCs/>
                <w:sz w:val="18"/>
                <w:szCs w:val="18"/>
              </w:rPr>
              <w:t xml:space="preserve"> Kakve sve zvukove danas telefoni i mobiteli mogu imati?</w:t>
            </w:r>
          </w:p>
          <w:p w14:paraId="0ADD18D2" w14:textId="77777777" w:rsidR="00A57B14" w:rsidRDefault="00993A88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razmišljanja.</w:t>
            </w:r>
          </w:p>
          <w:p w14:paraId="5F0DF080" w14:textId="77777777" w:rsidR="00333DBD" w:rsidRDefault="00333DBD" w:rsidP="00936292">
            <w:pPr>
              <w:rPr>
                <w:sz w:val="18"/>
                <w:szCs w:val="18"/>
              </w:rPr>
            </w:pPr>
          </w:p>
          <w:p w14:paraId="34D051E4" w14:textId="77777777" w:rsidR="00936292" w:rsidRPr="00976195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A01475">
              <w:rPr>
                <w:sz w:val="18"/>
                <w:szCs w:val="18"/>
              </w:rPr>
              <w:t>priče</w:t>
            </w:r>
            <w:r w:rsidR="00883AAE">
              <w:rPr>
                <w:sz w:val="18"/>
                <w:szCs w:val="18"/>
              </w:rPr>
              <w:t xml:space="preserve"> </w:t>
            </w:r>
            <w:r w:rsidR="00333DBD" w:rsidRPr="00333DBD">
              <w:rPr>
                <w:sz w:val="18"/>
                <w:szCs w:val="18"/>
              </w:rPr>
              <w:t xml:space="preserve">Blanke </w:t>
            </w:r>
            <w:proofErr w:type="spellStart"/>
            <w:r w:rsidR="00333DBD" w:rsidRPr="00333DBD">
              <w:rPr>
                <w:sz w:val="18"/>
                <w:szCs w:val="18"/>
              </w:rPr>
              <w:t>Dovjak</w:t>
            </w:r>
            <w:proofErr w:type="spellEnd"/>
            <w:r w:rsidR="00333DBD" w:rsidRPr="00333DBD">
              <w:rPr>
                <w:sz w:val="18"/>
                <w:szCs w:val="18"/>
              </w:rPr>
              <w:t xml:space="preserve">-Matković: </w:t>
            </w:r>
            <w:r w:rsidR="00333DBD" w:rsidRPr="00333DBD">
              <w:rPr>
                <w:i/>
                <w:iCs/>
                <w:sz w:val="18"/>
                <w:szCs w:val="18"/>
              </w:rPr>
              <w:t>Tajana telefonira</w:t>
            </w:r>
            <w:r w:rsidR="00333DBD">
              <w:rPr>
                <w:sz w:val="18"/>
                <w:szCs w:val="18"/>
              </w:rPr>
              <w:t>.</w:t>
            </w:r>
          </w:p>
          <w:p w14:paraId="36E2672E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69D10E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C08336A" w14:textId="77777777" w:rsidR="00AD1F67" w:rsidRDefault="00486700" w:rsidP="00486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AD1F67">
              <w:rPr>
                <w:sz w:val="18"/>
                <w:szCs w:val="18"/>
              </w:rPr>
              <w:t xml:space="preserve"> ili je reproducira sa zvučne čitanke na poveznici </w:t>
            </w:r>
            <w:hyperlink r:id="rId5" w:history="1">
              <w:r w:rsidR="00AD1F67" w:rsidRPr="00AD1F67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AD1F67">
              <w:rPr>
                <w:sz w:val="18"/>
                <w:szCs w:val="18"/>
              </w:rPr>
              <w:t>.</w:t>
            </w:r>
          </w:p>
          <w:p w14:paraId="729E2271" w14:textId="51A92BE5" w:rsidR="00486700" w:rsidRDefault="00486700" w:rsidP="00486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Interpretativno čitanje omogućuje učeniku razvoj kulture slušanja proznog</w:t>
            </w:r>
            <w:r w:rsidR="007030E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379C2F8E" w14:textId="77777777" w:rsidR="00486700" w:rsidRDefault="00486700" w:rsidP="00486700">
            <w:pPr>
              <w:rPr>
                <w:sz w:val="18"/>
                <w:szCs w:val="18"/>
              </w:rPr>
            </w:pPr>
          </w:p>
          <w:p w14:paraId="7DD920A4" w14:textId="6CE06E1D" w:rsidR="00486700" w:rsidRDefault="00486700" w:rsidP="00486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F59C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priče misaono i emocionalno oblikovali u prve iskaze.</w:t>
            </w:r>
          </w:p>
          <w:p w14:paraId="0DC62D6A" w14:textId="77777777" w:rsidR="00486700" w:rsidRDefault="00486700" w:rsidP="00486700">
            <w:pPr>
              <w:rPr>
                <w:sz w:val="18"/>
                <w:szCs w:val="18"/>
              </w:rPr>
            </w:pPr>
          </w:p>
          <w:p w14:paraId="06C8FC79" w14:textId="77777777" w:rsidR="00486700" w:rsidRDefault="00486700" w:rsidP="00486700">
            <w:pPr>
              <w:rPr>
                <w:sz w:val="18"/>
                <w:szCs w:val="18"/>
              </w:rPr>
            </w:pPr>
          </w:p>
          <w:p w14:paraId="678A73F0" w14:textId="0136D38F" w:rsidR="00486700" w:rsidRDefault="00486700" w:rsidP="00486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7030E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7030ED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91E3CDA" w14:textId="77777777" w:rsidR="00A01475" w:rsidRDefault="00A01475" w:rsidP="00936292">
            <w:pPr>
              <w:rPr>
                <w:sz w:val="18"/>
                <w:szCs w:val="18"/>
              </w:rPr>
            </w:pPr>
          </w:p>
          <w:p w14:paraId="08114F77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1B223AA9" w14:textId="15E52877" w:rsidR="00FE0EFB" w:rsidRPr="00A01475" w:rsidRDefault="00A01475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Je li ovaj tekst priča, pjesma ili igrokaz? Zašto si se odlučio za taj odabir? Po čemu prepoznaješ da to nije igrokaz i pjesma? Što se dogodilo na početku priče? Odustaje li Tajana od telefoniranja? </w:t>
            </w:r>
            <w:r w:rsidRPr="007030ED">
              <w:rPr>
                <w:sz w:val="18"/>
                <w:szCs w:val="18"/>
              </w:rPr>
              <w:t>(Tajana ponov</w:t>
            </w:r>
            <w:r w:rsidR="007030ED" w:rsidRPr="007030ED">
              <w:rPr>
                <w:sz w:val="18"/>
                <w:szCs w:val="18"/>
              </w:rPr>
              <w:t>n</w:t>
            </w:r>
            <w:r w:rsidRPr="007030ED">
              <w:rPr>
                <w:sz w:val="18"/>
                <w:szCs w:val="18"/>
              </w:rPr>
              <w:t>o zove jedan telefonski broj</w:t>
            </w:r>
            <w:r w:rsidR="007030ED">
              <w:rPr>
                <w:sz w:val="18"/>
                <w:szCs w:val="18"/>
              </w:rPr>
              <w:t>.</w:t>
            </w:r>
            <w:r w:rsidRPr="007030ED">
              <w:rPr>
                <w:sz w:val="18"/>
                <w:szCs w:val="18"/>
              </w:rPr>
              <w:t>)</w:t>
            </w:r>
            <w:r w:rsidRPr="007030ED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Želi li Tajana i na kraju priče nastaviti komunikaciju i razgov</w:t>
            </w:r>
            <w:r w:rsidR="007030ED">
              <w:rPr>
                <w:i/>
                <w:iCs/>
                <w:sz w:val="18"/>
                <w:szCs w:val="18"/>
              </w:rPr>
              <w:t>or</w:t>
            </w:r>
            <w:r>
              <w:rPr>
                <w:i/>
                <w:iCs/>
                <w:sz w:val="18"/>
                <w:szCs w:val="18"/>
              </w:rPr>
              <w:t>? Možemo li reći da to čini iz znatiželje ili je usamljena?</w:t>
            </w:r>
          </w:p>
          <w:p w14:paraId="0B31223D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76FB4484" w14:textId="77777777" w:rsidR="00333DBD" w:rsidRDefault="00333DBD" w:rsidP="00936292">
            <w:pPr>
              <w:rPr>
                <w:sz w:val="18"/>
                <w:szCs w:val="18"/>
              </w:rPr>
            </w:pPr>
          </w:p>
          <w:p w14:paraId="345A3EA0" w14:textId="23DC8206" w:rsidR="00A01475" w:rsidRDefault="00A01475" w:rsidP="00936292">
            <w:pPr>
              <w:rPr>
                <w:sz w:val="18"/>
                <w:szCs w:val="18"/>
              </w:rPr>
            </w:pPr>
          </w:p>
          <w:p w14:paraId="5D74E94F" w14:textId="77777777" w:rsidR="00AD1F67" w:rsidRDefault="00AD1F67" w:rsidP="00936292">
            <w:pPr>
              <w:rPr>
                <w:i/>
                <w:sz w:val="18"/>
                <w:szCs w:val="18"/>
              </w:rPr>
            </w:pPr>
          </w:p>
          <w:p w14:paraId="05213EB2" w14:textId="134E1CC6" w:rsidR="00FE0EFB" w:rsidRPr="00A01475" w:rsidRDefault="00A01475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Pročitaj naglas samo upitne rečenice. Pročitaj samo usklične rečenice. Po čemu se one slušno razlikuju? </w:t>
            </w:r>
          </w:p>
          <w:p w14:paraId="676ED97A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2299FA9C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16EE809" w14:textId="77777777" w:rsidR="00333DBD" w:rsidRDefault="00333DBD" w:rsidP="00936292">
            <w:pPr>
              <w:rPr>
                <w:sz w:val="18"/>
                <w:szCs w:val="18"/>
              </w:rPr>
            </w:pPr>
          </w:p>
          <w:p w14:paraId="06C880BB" w14:textId="77777777" w:rsidR="00333DBD" w:rsidRDefault="00333DBD" w:rsidP="00936292">
            <w:pPr>
              <w:rPr>
                <w:sz w:val="18"/>
                <w:szCs w:val="18"/>
              </w:rPr>
            </w:pPr>
          </w:p>
          <w:p w14:paraId="54FF4925" w14:textId="36B28C9B" w:rsidR="00A01475" w:rsidRPr="00486700" w:rsidRDefault="00A0147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 u dijaloškom</w:t>
            </w:r>
            <w:r w:rsidR="007030E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čitanju teksta.</w:t>
            </w:r>
            <w:r w:rsidR="00486700">
              <w:rPr>
                <w:sz w:val="18"/>
                <w:szCs w:val="18"/>
              </w:rPr>
              <w:t xml:space="preserve"> Učenici priču </w:t>
            </w:r>
            <w:r w:rsidR="00486700">
              <w:rPr>
                <w:i/>
                <w:sz w:val="18"/>
                <w:szCs w:val="18"/>
              </w:rPr>
              <w:t xml:space="preserve">Tatjana telefonira </w:t>
            </w:r>
            <w:r w:rsidR="00486700">
              <w:rPr>
                <w:sz w:val="18"/>
                <w:szCs w:val="18"/>
              </w:rPr>
              <w:t>mogu uvježbati čitati i odglumiti u obliku dijaloga.</w:t>
            </w:r>
          </w:p>
          <w:p w14:paraId="60A5E7A8" w14:textId="77777777" w:rsidR="00FE0EFB" w:rsidRPr="00FE0EFB" w:rsidRDefault="00FE0EFB" w:rsidP="00A0147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B5025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6282D3B" w14:textId="6CB2B3A3" w:rsidR="00D64197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E5C17E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E0E1991" w14:textId="3AB53205" w:rsidR="00FE0EFB" w:rsidRDefault="007030ED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audiozapis</w:t>
            </w:r>
            <w:proofErr w:type="spellEnd"/>
          </w:p>
          <w:p w14:paraId="4DF793E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DF323D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3B3F90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A6470C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A47853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4CD8F27" w14:textId="77777777" w:rsidR="00486700" w:rsidRDefault="00486700" w:rsidP="009468B0">
            <w:pPr>
              <w:rPr>
                <w:sz w:val="18"/>
                <w:szCs w:val="18"/>
              </w:rPr>
            </w:pPr>
          </w:p>
          <w:p w14:paraId="4CF9A9A7" w14:textId="77777777" w:rsidR="00333DBD" w:rsidRDefault="00333DBD" w:rsidP="009468B0">
            <w:pPr>
              <w:rPr>
                <w:sz w:val="18"/>
                <w:szCs w:val="18"/>
              </w:rPr>
            </w:pPr>
          </w:p>
          <w:p w14:paraId="20EE4762" w14:textId="77777777" w:rsidR="00333DBD" w:rsidRDefault="00333DBD" w:rsidP="009468B0">
            <w:pPr>
              <w:rPr>
                <w:sz w:val="18"/>
                <w:szCs w:val="18"/>
              </w:rPr>
            </w:pPr>
          </w:p>
          <w:p w14:paraId="70353AAA" w14:textId="77777777" w:rsidR="00A01475" w:rsidRDefault="00A01475" w:rsidP="009468B0">
            <w:pPr>
              <w:rPr>
                <w:sz w:val="18"/>
                <w:szCs w:val="18"/>
              </w:rPr>
            </w:pPr>
          </w:p>
          <w:p w14:paraId="4518713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5BBFC5B" w14:textId="031138F7" w:rsidR="00FE0EFB" w:rsidRDefault="007030E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7CD23C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3E322C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BAD63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9B890E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89B21F2" w14:textId="77777777" w:rsidR="00486700" w:rsidRDefault="00486700" w:rsidP="009468B0">
            <w:pPr>
              <w:rPr>
                <w:sz w:val="18"/>
                <w:szCs w:val="18"/>
              </w:rPr>
            </w:pPr>
          </w:p>
          <w:p w14:paraId="4271ED59" w14:textId="77777777" w:rsidR="00486700" w:rsidRDefault="00486700" w:rsidP="009468B0">
            <w:pPr>
              <w:rPr>
                <w:sz w:val="18"/>
                <w:szCs w:val="18"/>
              </w:rPr>
            </w:pPr>
          </w:p>
          <w:p w14:paraId="27AB3E29" w14:textId="77777777" w:rsidR="00486700" w:rsidRDefault="00486700" w:rsidP="009468B0">
            <w:pPr>
              <w:rPr>
                <w:sz w:val="18"/>
                <w:szCs w:val="18"/>
              </w:rPr>
            </w:pPr>
          </w:p>
          <w:p w14:paraId="6F7C61AA" w14:textId="77777777" w:rsidR="00486700" w:rsidRDefault="00486700" w:rsidP="009468B0">
            <w:pPr>
              <w:rPr>
                <w:sz w:val="18"/>
                <w:szCs w:val="18"/>
              </w:rPr>
            </w:pPr>
          </w:p>
          <w:p w14:paraId="11BBAE7F" w14:textId="6E970E7A" w:rsidR="00486700" w:rsidRDefault="00486700" w:rsidP="009468B0">
            <w:pPr>
              <w:rPr>
                <w:sz w:val="18"/>
                <w:szCs w:val="18"/>
              </w:rPr>
            </w:pPr>
          </w:p>
          <w:p w14:paraId="3413522A" w14:textId="6443D8C4" w:rsidR="00AD1F67" w:rsidRDefault="00AD1F67" w:rsidP="009468B0">
            <w:pPr>
              <w:rPr>
                <w:sz w:val="18"/>
                <w:szCs w:val="18"/>
              </w:rPr>
            </w:pPr>
          </w:p>
          <w:p w14:paraId="19DFCA4C" w14:textId="39607916" w:rsidR="00AD1F67" w:rsidRDefault="00AD1F67" w:rsidP="009468B0">
            <w:pPr>
              <w:rPr>
                <w:sz w:val="18"/>
                <w:szCs w:val="18"/>
              </w:rPr>
            </w:pPr>
          </w:p>
          <w:p w14:paraId="451212AA" w14:textId="77777777" w:rsidR="00AD1F67" w:rsidRDefault="00AD1F67" w:rsidP="009468B0">
            <w:pPr>
              <w:rPr>
                <w:sz w:val="18"/>
                <w:szCs w:val="18"/>
              </w:rPr>
            </w:pPr>
          </w:p>
          <w:p w14:paraId="6821FBC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AC5D41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2676B47" w14:textId="469AF9DD" w:rsidR="00F316A9" w:rsidRDefault="007030E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48B375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BD604E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C87E485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281C704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7BCCAE2" w14:textId="3D54DA18" w:rsidR="00FE0EFB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0BFFF3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0ADD265" w14:textId="5254023C" w:rsidR="00F316A9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76D2D34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26C0CCB" w14:textId="582BA35A" w:rsidR="00883AAE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633869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1BFF7B9" w14:textId="6A7B192A" w:rsidR="00FE0EFB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8F412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E9C8B19" w14:textId="77777777" w:rsidR="00333DBD" w:rsidRDefault="00333DBD" w:rsidP="00FE0EFB">
            <w:pPr>
              <w:rPr>
                <w:sz w:val="18"/>
                <w:szCs w:val="18"/>
              </w:rPr>
            </w:pPr>
          </w:p>
          <w:p w14:paraId="56913EF5" w14:textId="6EEBBCBB" w:rsidR="00F316A9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292708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ECB1235" w14:textId="715601C6" w:rsidR="00FE0EFB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864CD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5C694BF" w14:textId="77777777" w:rsidR="00333DBD" w:rsidRDefault="00333DBD" w:rsidP="009468B0">
            <w:pPr>
              <w:rPr>
                <w:sz w:val="18"/>
                <w:szCs w:val="18"/>
              </w:rPr>
            </w:pPr>
          </w:p>
          <w:p w14:paraId="7E452EC3" w14:textId="77777777" w:rsidR="00333DBD" w:rsidRDefault="00333DBD" w:rsidP="009468B0">
            <w:pPr>
              <w:rPr>
                <w:sz w:val="18"/>
                <w:szCs w:val="18"/>
              </w:rPr>
            </w:pPr>
          </w:p>
          <w:p w14:paraId="3F1FE4B4" w14:textId="085E5AB0" w:rsidR="00FE0EFB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5959C97" w14:textId="77777777" w:rsidR="00976195" w:rsidRDefault="00976195" w:rsidP="00FE0EFB">
            <w:pPr>
              <w:rPr>
                <w:sz w:val="18"/>
                <w:szCs w:val="18"/>
              </w:rPr>
            </w:pPr>
          </w:p>
          <w:p w14:paraId="17A52679" w14:textId="2525EB00" w:rsidR="00FE0EFB" w:rsidRPr="00C208B7" w:rsidRDefault="007030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5C1ACBA" w14:textId="77777777" w:rsidR="00333DBD" w:rsidRDefault="00333DBD" w:rsidP="00333DBD">
            <w:pPr>
              <w:rPr>
                <w:sz w:val="18"/>
                <w:szCs w:val="18"/>
              </w:rPr>
            </w:pPr>
          </w:p>
          <w:p w14:paraId="620C1AF5" w14:textId="6B711518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A.1.3.</w:t>
            </w:r>
          </w:p>
          <w:p w14:paraId="05731C79" w14:textId="53308208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2C17FDEA" w14:textId="58FAFDC9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2F74B713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BA02F2B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B3E413D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5E5998F9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E4E842A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153114D4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16F8CD21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61E222BC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B5B6588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C52E713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5377A77B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06102E2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14B872D8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031A7AAD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9E0E6C9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4027FBE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5EEB7AE2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0AD6084C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5008F711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02FB2E82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7933D0D8" w14:textId="6162DD25" w:rsidR="00486700" w:rsidRDefault="00486700" w:rsidP="00333DBD">
            <w:pPr>
              <w:rPr>
                <w:sz w:val="18"/>
                <w:szCs w:val="18"/>
              </w:rPr>
            </w:pPr>
          </w:p>
          <w:p w14:paraId="28CAC908" w14:textId="068F03AA" w:rsidR="00AD1F67" w:rsidRDefault="00AD1F67" w:rsidP="00333DBD">
            <w:pPr>
              <w:rPr>
                <w:sz w:val="18"/>
                <w:szCs w:val="18"/>
              </w:rPr>
            </w:pPr>
          </w:p>
          <w:p w14:paraId="378C365F" w14:textId="190EBB66" w:rsidR="00AD1F67" w:rsidRDefault="00AD1F67" w:rsidP="00333DBD">
            <w:pPr>
              <w:rPr>
                <w:sz w:val="18"/>
                <w:szCs w:val="18"/>
              </w:rPr>
            </w:pPr>
          </w:p>
          <w:p w14:paraId="6537E635" w14:textId="77777777" w:rsidR="00AD1F67" w:rsidRDefault="00AD1F67" w:rsidP="00333DBD">
            <w:pPr>
              <w:rPr>
                <w:sz w:val="18"/>
                <w:szCs w:val="18"/>
              </w:rPr>
            </w:pPr>
          </w:p>
          <w:p w14:paraId="53DFE156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4ED47C2E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48ACC5AE" w14:textId="22A62FDF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27287D4D" w14:textId="4EFD1AF8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C.1.4.</w:t>
            </w:r>
          </w:p>
          <w:p w14:paraId="575BCBB0" w14:textId="7516CA5A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A.1.2.</w:t>
            </w:r>
          </w:p>
          <w:p w14:paraId="77A1FB2C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1C2DB7D4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42A466A6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802C5BF" w14:textId="32FABDFE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A.1.3.</w:t>
            </w:r>
          </w:p>
          <w:p w14:paraId="5D690940" w14:textId="31C21C12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2194C66D" w14:textId="4B3335FF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638D05D5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425AC19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4480E41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7B579EEA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6B7865E6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04EA222B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52D779B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F27EAD0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79680035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5DCD882" w14:textId="02AE7223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A.1.2.</w:t>
            </w:r>
          </w:p>
          <w:p w14:paraId="246AB265" w14:textId="0FA07EB8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2C4A84E4" w14:textId="4DF6CC3B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41D8DB25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375BFCC0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072D3F0E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6DD8A7EB" w14:textId="77777777" w:rsidR="00486700" w:rsidRDefault="00486700" w:rsidP="00333DBD">
            <w:pPr>
              <w:rPr>
                <w:sz w:val="18"/>
                <w:szCs w:val="18"/>
              </w:rPr>
            </w:pPr>
          </w:p>
          <w:p w14:paraId="2BAEC62D" w14:textId="3555CC6A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A.1.2.</w:t>
            </w:r>
          </w:p>
          <w:p w14:paraId="6AF58416" w14:textId="20EAC85B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A.1.3.</w:t>
            </w:r>
          </w:p>
          <w:p w14:paraId="67D934BA" w14:textId="455B3E13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C.1.4.</w:t>
            </w:r>
          </w:p>
          <w:p w14:paraId="12C8C3C7" w14:textId="59451097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D.1.2.</w:t>
            </w:r>
          </w:p>
          <w:p w14:paraId="3B0B549A" w14:textId="658EAA11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A.1.4.</w:t>
            </w:r>
          </w:p>
          <w:p w14:paraId="3CB97156" w14:textId="61E8231E" w:rsidR="00486700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C.1.1.</w:t>
            </w:r>
          </w:p>
          <w:p w14:paraId="313DBE78" w14:textId="6CA70839" w:rsidR="00486700" w:rsidRPr="00C208B7" w:rsidRDefault="00AD1F67" w:rsidP="00333D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030ED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28C0CD59" w14:textId="77777777" w:rsidR="00323B5B" w:rsidRDefault="00323B5B">
            <w:pPr>
              <w:rPr>
                <w:sz w:val="18"/>
                <w:szCs w:val="18"/>
              </w:rPr>
            </w:pPr>
          </w:p>
          <w:p w14:paraId="07929B50" w14:textId="77777777" w:rsidR="003D440E" w:rsidRDefault="00486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E5D0695" w14:textId="77777777" w:rsidR="003D440E" w:rsidRDefault="003D440E">
            <w:pPr>
              <w:rPr>
                <w:sz w:val="18"/>
                <w:szCs w:val="18"/>
              </w:rPr>
            </w:pPr>
          </w:p>
          <w:p w14:paraId="71D256A5" w14:textId="77777777" w:rsidR="003D440E" w:rsidRDefault="003D440E">
            <w:pPr>
              <w:rPr>
                <w:sz w:val="18"/>
                <w:szCs w:val="18"/>
              </w:rPr>
            </w:pPr>
          </w:p>
          <w:p w14:paraId="2D52F3F3" w14:textId="77777777" w:rsidR="003D440E" w:rsidRDefault="003D440E">
            <w:pPr>
              <w:rPr>
                <w:sz w:val="18"/>
                <w:szCs w:val="18"/>
              </w:rPr>
            </w:pPr>
          </w:p>
          <w:p w14:paraId="62657C6E" w14:textId="77777777" w:rsidR="003D440E" w:rsidRDefault="003D440E">
            <w:pPr>
              <w:rPr>
                <w:sz w:val="18"/>
                <w:szCs w:val="18"/>
              </w:rPr>
            </w:pPr>
          </w:p>
          <w:p w14:paraId="6A6368EA" w14:textId="77777777" w:rsidR="003D440E" w:rsidRDefault="003D440E">
            <w:pPr>
              <w:rPr>
                <w:sz w:val="18"/>
                <w:szCs w:val="18"/>
              </w:rPr>
            </w:pPr>
          </w:p>
          <w:p w14:paraId="02BCDADD" w14:textId="77777777" w:rsidR="003D440E" w:rsidRDefault="003D440E">
            <w:pPr>
              <w:rPr>
                <w:sz w:val="18"/>
                <w:szCs w:val="18"/>
              </w:rPr>
            </w:pPr>
          </w:p>
          <w:p w14:paraId="2224FB72" w14:textId="77777777" w:rsidR="003D440E" w:rsidRDefault="003D440E">
            <w:pPr>
              <w:rPr>
                <w:sz w:val="18"/>
                <w:szCs w:val="18"/>
              </w:rPr>
            </w:pPr>
          </w:p>
          <w:p w14:paraId="7FCF0FDE" w14:textId="77777777" w:rsidR="003D440E" w:rsidRDefault="003D440E">
            <w:pPr>
              <w:rPr>
                <w:sz w:val="18"/>
                <w:szCs w:val="18"/>
              </w:rPr>
            </w:pPr>
          </w:p>
          <w:p w14:paraId="45A0A51E" w14:textId="77777777" w:rsidR="00A01475" w:rsidRDefault="00A01475">
            <w:pPr>
              <w:rPr>
                <w:sz w:val="18"/>
                <w:szCs w:val="18"/>
              </w:rPr>
            </w:pPr>
          </w:p>
          <w:p w14:paraId="3EEB5846" w14:textId="77777777" w:rsidR="003D440E" w:rsidRDefault="003D440E">
            <w:pPr>
              <w:rPr>
                <w:sz w:val="18"/>
                <w:szCs w:val="18"/>
              </w:rPr>
            </w:pPr>
          </w:p>
          <w:p w14:paraId="65A6503E" w14:textId="77777777" w:rsidR="00486700" w:rsidRDefault="00486700">
            <w:pPr>
              <w:rPr>
                <w:sz w:val="18"/>
                <w:szCs w:val="18"/>
              </w:rPr>
            </w:pPr>
          </w:p>
          <w:p w14:paraId="38613A0F" w14:textId="77777777" w:rsidR="00333DBD" w:rsidRDefault="00333DBD">
            <w:pPr>
              <w:rPr>
                <w:sz w:val="18"/>
                <w:szCs w:val="18"/>
              </w:rPr>
            </w:pPr>
          </w:p>
          <w:p w14:paraId="04FD1BA2" w14:textId="77777777" w:rsidR="00333DBD" w:rsidRDefault="00333DBD">
            <w:pPr>
              <w:rPr>
                <w:sz w:val="18"/>
                <w:szCs w:val="18"/>
              </w:rPr>
            </w:pPr>
          </w:p>
          <w:p w14:paraId="7D19C295" w14:textId="77777777" w:rsidR="003D440E" w:rsidRDefault="003D440E">
            <w:pPr>
              <w:rPr>
                <w:sz w:val="18"/>
                <w:szCs w:val="18"/>
              </w:rPr>
            </w:pPr>
          </w:p>
          <w:p w14:paraId="604AB8D3" w14:textId="77777777" w:rsidR="003D440E" w:rsidRDefault="003D440E">
            <w:pPr>
              <w:rPr>
                <w:sz w:val="18"/>
                <w:szCs w:val="18"/>
              </w:rPr>
            </w:pPr>
          </w:p>
          <w:p w14:paraId="2DA169AB" w14:textId="77777777" w:rsidR="00486700" w:rsidRDefault="00486700">
            <w:pPr>
              <w:rPr>
                <w:sz w:val="18"/>
                <w:szCs w:val="18"/>
              </w:rPr>
            </w:pPr>
          </w:p>
          <w:p w14:paraId="245F97FE" w14:textId="77777777" w:rsidR="00486700" w:rsidRDefault="00486700">
            <w:pPr>
              <w:rPr>
                <w:sz w:val="18"/>
                <w:szCs w:val="18"/>
              </w:rPr>
            </w:pPr>
          </w:p>
          <w:p w14:paraId="0256C112" w14:textId="77777777" w:rsidR="00486700" w:rsidRDefault="00486700">
            <w:pPr>
              <w:rPr>
                <w:sz w:val="18"/>
                <w:szCs w:val="18"/>
              </w:rPr>
            </w:pPr>
          </w:p>
          <w:p w14:paraId="55398231" w14:textId="77777777" w:rsidR="00486700" w:rsidRDefault="00486700">
            <w:pPr>
              <w:rPr>
                <w:sz w:val="18"/>
                <w:szCs w:val="18"/>
              </w:rPr>
            </w:pPr>
          </w:p>
          <w:p w14:paraId="1A44638D" w14:textId="77777777" w:rsidR="00486700" w:rsidRDefault="00486700">
            <w:pPr>
              <w:rPr>
                <w:sz w:val="18"/>
                <w:szCs w:val="18"/>
              </w:rPr>
            </w:pPr>
          </w:p>
          <w:p w14:paraId="4CABE938" w14:textId="77777777" w:rsidR="003D440E" w:rsidRDefault="003D440E">
            <w:pPr>
              <w:rPr>
                <w:sz w:val="18"/>
                <w:szCs w:val="18"/>
              </w:rPr>
            </w:pPr>
          </w:p>
          <w:p w14:paraId="7A1EF0BE" w14:textId="2C877B43" w:rsidR="00976195" w:rsidRDefault="00976195" w:rsidP="003D440E">
            <w:pPr>
              <w:rPr>
                <w:sz w:val="18"/>
                <w:szCs w:val="18"/>
              </w:rPr>
            </w:pPr>
          </w:p>
          <w:p w14:paraId="6490846B" w14:textId="1734D6DD" w:rsidR="00AD1F67" w:rsidRDefault="00AD1F67" w:rsidP="003D440E">
            <w:pPr>
              <w:rPr>
                <w:sz w:val="18"/>
                <w:szCs w:val="18"/>
              </w:rPr>
            </w:pPr>
          </w:p>
          <w:p w14:paraId="61239587" w14:textId="2D2C538E" w:rsidR="00AD1F67" w:rsidRDefault="00AD1F67" w:rsidP="003D440E">
            <w:pPr>
              <w:rPr>
                <w:sz w:val="18"/>
                <w:szCs w:val="18"/>
              </w:rPr>
            </w:pPr>
          </w:p>
          <w:p w14:paraId="188E3D90" w14:textId="77777777" w:rsidR="00AD1F67" w:rsidRDefault="00AD1F67" w:rsidP="003D440E">
            <w:pPr>
              <w:rPr>
                <w:sz w:val="18"/>
                <w:szCs w:val="18"/>
              </w:rPr>
            </w:pPr>
          </w:p>
          <w:p w14:paraId="10069C57" w14:textId="77777777" w:rsidR="00486700" w:rsidRDefault="00486700" w:rsidP="003D440E">
            <w:pPr>
              <w:rPr>
                <w:sz w:val="18"/>
                <w:szCs w:val="18"/>
              </w:rPr>
            </w:pPr>
          </w:p>
          <w:p w14:paraId="68A87E0F" w14:textId="77777777" w:rsidR="003D440E" w:rsidRDefault="0048670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2F8F817" w14:textId="77777777" w:rsidR="00722F8B" w:rsidRDefault="0048670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45260BF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2C41868C" w14:textId="77777777" w:rsidR="00486700" w:rsidRDefault="00486700" w:rsidP="00722F8B">
            <w:pPr>
              <w:rPr>
                <w:sz w:val="18"/>
                <w:szCs w:val="18"/>
              </w:rPr>
            </w:pPr>
          </w:p>
          <w:p w14:paraId="68D36998" w14:textId="77777777" w:rsid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186EA07" w14:textId="77777777" w:rsidR="00333DBD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7FCCC10B" w14:textId="77777777" w:rsid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33DB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D16AD2B" w14:textId="77777777" w:rsid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9FE334C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4802BB02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BCD11B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52E93F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6EE704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FCAE7CB" w14:textId="77777777" w:rsidR="00486700" w:rsidRDefault="00486700" w:rsidP="00722F8B">
            <w:pPr>
              <w:rPr>
                <w:sz w:val="18"/>
                <w:szCs w:val="18"/>
              </w:rPr>
            </w:pPr>
          </w:p>
          <w:p w14:paraId="562B4BEF" w14:textId="77777777" w:rsid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60CECF6" w14:textId="77777777" w:rsid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8EB6AB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A6AB88B" w14:textId="77777777" w:rsidR="00486700" w:rsidRDefault="00486700" w:rsidP="00722F8B">
            <w:pPr>
              <w:rPr>
                <w:sz w:val="18"/>
                <w:szCs w:val="18"/>
              </w:rPr>
            </w:pPr>
          </w:p>
          <w:p w14:paraId="30C77CB9" w14:textId="77777777" w:rsidR="00486700" w:rsidRDefault="00486700" w:rsidP="00722F8B">
            <w:pPr>
              <w:rPr>
                <w:sz w:val="18"/>
                <w:szCs w:val="18"/>
              </w:rPr>
            </w:pPr>
          </w:p>
          <w:p w14:paraId="70089F45" w14:textId="77777777" w:rsid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5D300A5" w14:textId="77777777" w:rsidR="00722F8B" w:rsidRPr="00722F8B" w:rsidRDefault="0048670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ACC870B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6BB5CFBB" w14:textId="77777777" w:rsidTr="0011191E">
        <w:tc>
          <w:tcPr>
            <w:tcW w:w="6516" w:type="dxa"/>
            <w:gridSpan w:val="4"/>
          </w:tcPr>
          <w:p w14:paraId="1904EB7F" w14:textId="3C61FCA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CCB1C1C" w14:textId="77777777" w:rsidR="00CD04B1" w:rsidRDefault="00CD04B1">
            <w:pPr>
              <w:rPr>
                <w:sz w:val="18"/>
                <w:szCs w:val="18"/>
              </w:rPr>
            </w:pPr>
          </w:p>
          <w:p w14:paraId="4702481F" w14:textId="77777777" w:rsidR="00CD04B1" w:rsidRDefault="00333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BLANKA DOVJAK-MATKOVIĆ</w:t>
            </w:r>
          </w:p>
          <w:p w14:paraId="3D95A11B" w14:textId="77777777" w:rsidR="00CD04B1" w:rsidRDefault="00333DBD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TAJANA TELEFONIRA</w:t>
            </w:r>
          </w:p>
          <w:p w14:paraId="30526C77" w14:textId="77777777" w:rsidR="00A01475" w:rsidRDefault="00A01475" w:rsidP="00CD04B1">
            <w:pPr>
              <w:jc w:val="center"/>
              <w:rPr>
                <w:sz w:val="18"/>
                <w:szCs w:val="18"/>
              </w:rPr>
            </w:pPr>
          </w:p>
          <w:p w14:paraId="6517DB08" w14:textId="42985110" w:rsidR="00A01475" w:rsidRDefault="00AD1F67" w:rsidP="00A01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lik: Tajana</w:t>
            </w:r>
          </w:p>
          <w:p w14:paraId="686AA229" w14:textId="3719CBE8" w:rsidR="00AD1F67" w:rsidRDefault="00AD1F67" w:rsidP="00A01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Sporedni likovi: glas u uredu za izgubljene stvari, muškarac, žena</w:t>
            </w:r>
          </w:p>
          <w:p w14:paraId="342B1214" w14:textId="77777777" w:rsidR="00AD1F67" w:rsidRDefault="00AD1F67" w:rsidP="00A01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Upitne rečenice: Koja Tajana? Tko je tamo? </w:t>
            </w:r>
          </w:p>
          <w:p w14:paraId="73B0443E" w14:textId="751DA7AB" w:rsidR="00AD1F67" w:rsidRDefault="00AD1F67" w:rsidP="00A01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Izjavne rečenice: Dosadno mi je. I ja sam sama.</w:t>
            </w:r>
          </w:p>
          <w:p w14:paraId="0DB65345" w14:textId="6658DF96" w:rsidR="00AD1F67" w:rsidRDefault="00AD1F67" w:rsidP="00A01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Usklične rečenice: Ovdje Tajana! Halo!</w:t>
            </w:r>
          </w:p>
          <w:p w14:paraId="5F3ABEE3" w14:textId="77777777" w:rsidR="00A01475" w:rsidRPr="00C208B7" w:rsidRDefault="00A01475" w:rsidP="00A0147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BB9E36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555D78F" w14:textId="77777777" w:rsidR="0011191E" w:rsidRDefault="0011191E">
            <w:pPr>
              <w:rPr>
                <w:sz w:val="18"/>
                <w:szCs w:val="18"/>
              </w:rPr>
            </w:pPr>
          </w:p>
          <w:p w14:paraId="593B6D94" w14:textId="4F30777F" w:rsidR="0011191E" w:rsidRDefault="00A014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Pronađi u školskoj knjižnici neku slikovnicu. Zamoli knjižničarku</w:t>
            </w:r>
            <w:r w:rsidR="007030ED">
              <w:rPr>
                <w:sz w:val="18"/>
                <w:szCs w:val="18"/>
              </w:rPr>
              <w:t>/knjižničara</w:t>
            </w:r>
            <w:r>
              <w:rPr>
                <w:sz w:val="18"/>
                <w:szCs w:val="18"/>
              </w:rPr>
              <w:t xml:space="preserve"> neka ti pronađe slikovnicu u kojoj likovi razgovaraju. Pročitaj slikovnicu.</w:t>
            </w:r>
          </w:p>
          <w:p w14:paraId="57E79E6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AD1F67" w:rsidRPr="00C208B7" w14:paraId="5C3713B8" w14:textId="77777777" w:rsidTr="00BA24B1">
        <w:tc>
          <w:tcPr>
            <w:tcW w:w="9062" w:type="dxa"/>
            <w:gridSpan w:val="6"/>
          </w:tcPr>
          <w:p w14:paraId="64C10704" w14:textId="77777777" w:rsidR="00AD1F67" w:rsidRPr="00C208B7" w:rsidRDefault="00AD1F67" w:rsidP="00BA24B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D1F67" w:rsidRPr="00447585" w14:paraId="64FD650E" w14:textId="77777777" w:rsidTr="00BA24B1">
        <w:tc>
          <w:tcPr>
            <w:tcW w:w="4531" w:type="dxa"/>
            <w:gridSpan w:val="2"/>
          </w:tcPr>
          <w:p w14:paraId="47FC6FEE" w14:textId="7E7A7DB1" w:rsidR="00AD1F67" w:rsidRPr="00447585" w:rsidRDefault="00AD1F67" w:rsidP="00BA24B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pravilno čitati kratke rečenice (upitne, usklične, izjavne).</w:t>
            </w:r>
          </w:p>
        </w:tc>
        <w:tc>
          <w:tcPr>
            <w:tcW w:w="4531" w:type="dxa"/>
            <w:gridSpan w:val="4"/>
          </w:tcPr>
          <w:p w14:paraId="3A5EE17E" w14:textId="2D43BD91" w:rsidR="00AD1F67" w:rsidRPr="00447585" w:rsidRDefault="00AD1F67" w:rsidP="00BA24B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osmisliti nastavak telefonskog razgovora.</w:t>
            </w:r>
          </w:p>
        </w:tc>
      </w:tr>
    </w:tbl>
    <w:p w14:paraId="38EF16BF" w14:textId="0969B480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C0D3D"/>
    <w:rsid w:val="0011191E"/>
    <w:rsid w:val="00120581"/>
    <w:rsid w:val="001A7BDF"/>
    <w:rsid w:val="001B45DA"/>
    <w:rsid w:val="002B52A8"/>
    <w:rsid w:val="00317791"/>
    <w:rsid w:val="00323B5B"/>
    <w:rsid w:val="00333DBD"/>
    <w:rsid w:val="00393959"/>
    <w:rsid w:val="003D440E"/>
    <w:rsid w:val="00474CA5"/>
    <w:rsid w:val="00486700"/>
    <w:rsid w:val="00563DB5"/>
    <w:rsid w:val="005E3BEB"/>
    <w:rsid w:val="006F080E"/>
    <w:rsid w:val="007030ED"/>
    <w:rsid w:val="00722F8B"/>
    <w:rsid w:val="00754605"/>
    <w:rsid w:val="007C3660"/>
    <w:rsid w:val="007E3019"/>
    <w:rsid w:val="00875A3C"/>
    <w:rsid w:val="00883AAE"/>
    <w:rsid w:val="00936292"/>
    <w:rsid w:val="009468B0"/>
    <w:rsid w:val="00976195"/>
    <w:rsid w:val="00993A88"/>
    <w:rsid w:val="00A01475"/>
    <w:rsid w:val="00A538C4"/>
    <w:rsid w:val="00A57156"/>
    <w:rsid w:val="00A57B14"/>
    <w:rsid w:val="00AD1F67"/>
    <w:rsid w:val="00BB6D01"/>
    <w:rsid w:val="00BF59CC"/>
    <w:rsid w:val="00C208B7"/>
    <w:rsid w:val="00C95605"/>
    <w:rsid w:val="00CD04B1"/>
    <w:rsid w:val="00D64197"/>
    <w:rsid w:val="00E43550"/>
    <w:rsid w:val="00EA157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648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3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0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30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0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0E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D1F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661</Words>
  <Characters>3986</Characters>
  <Application>Microsoft Office Word</Application>
  <DocSecurity>0</DocSecurity>
  <Lines>498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2020-06-23T13:08:00Z</dcterms:modified>
</cp:coreProperties>
</file>